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A7B" w:rsidRPr="00AF2F69" w:rsidRDefault="00836635" w:rsidP="00836635">
      <w:pPr>
        <w:spacing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AF2F69">
        <w:rPr>
          <w:rFonts w:ascii="Times New Roman" w:hAnsi="Times New Roman" w:cs="Times New Roman"/>
          <w:b/>
          <w:caps/>
          <w:sz w:val="20"/>
          <w:szCs w:val="20"/>
        </w:rPr>
        <w:t xml:space="preserve">МЕХАНИЗМЫ АНТИОКСИДАНТНОЙ АКТИВНОСТИ КУРСОВОГО ПРИМЕНЕНИЯ ОЗОНОТЕРАПИИ У БОЛЬНЫХ </w:t>
      </w:r>
      <w:proofErr w:type="gramStart"/>
      <w:r w:rsidRPr="00AF2F69">
        <w:rPr>
          <w:rFonts w:ascii="Times New Roman" w:hAnsi="Times New Roman" w:cs="Times New Roman"/>
          <w:b/>
          <w:caps/>
          <w:sz w:val="20"/>
          <w:szCs w:val="20"/>
        </w:rPr>
        <w:t>ХРОНИЧЕСКИМ</w:t>
      </w:r>
      <w:proofErr w:type="gramEnd"/>
      <w:r w:rsidRPr="00AF2F69">
        <w:rPr>
          <w:rFonts w:ascii="Times New Roman" w:hAnsi="Times New Roman" w:cs="Times New Roman"/>
          <w:b/>
          <w:caps/>
          <w:sz w:val="20"/>
          <w:szCs w:val="20"/>
        </w:rPr>
        <w:t xml:space="preserve"> ГЕНЕРАЛИЗОВАННЫМ ПАРОДОНТИТОМ</w:t>
      </w:r>
    </w:p>
    <w:p w:rsidR="00AF2F69" w:rsidRDefault="00836635" w:rsidP="00AF2F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 w:rsidRPr="00AF2F69">
        <w:rPr>
          <w:rFonts w:ascii="Times New Roman" w:hAnsi="Times New Roman" w:cs="Times New Roman"/>
          <w:b/>
          <w:i/>
          <w:sz w:val="20"/>
          <w:szCs w:val="20"/>
        </w:rPr>
        <w:t>Бобровницкий</w:t>
      </w:r>
      <w:proofErr w:type="spellEnd"/>
      <w:r w:rsidRPr="00AF2F69">
        <w:rPr>
          <w:rFonts w:ascii="Times New Roman" w:hAnsi="Times New Roman" w:cs="Times New Roman"/>
          <w:b/>
          <w:i/>
          <w:sz w:val="20"/>
          <w:szCs w:val="20"/>
        </w:rPr>
        <w:t xml:space="preserve"> И.П.¹, </w:t>
      </w:r>
      <w:proofErr w:type="spellStart"/>
      <w:r w:rsidRPr="00AF2F69">
        <w:rPr>
          <w:rFonts w:ascii="Times New Roman" w:hAnsi="Times New Roman" w:cs="Times New Roman"/>
          <w:b/>
          <w:i/>
          <w:sz w:val="20"/>
          <w:szCs w:val="20"/>
        </w:rPr>
        <w:t>Нагорнев</w:t>
      </w:r>
      <w:proofErr w:type="spellEnd"/>
      <w:r w:rsidRPr="00AF2F69">
        <w:rPr>
          <w:rFonts w:ascii="Times New Roman" w:hAnsi="Times New Roman" w:cs="Times New Roman"/>
          <w:b/>
          <w:i/>
          <w:sz w:val="20"/>
          <w:szCs w:val="20"/>
        </w:rPr>
        <w:t xml:space="preserve"> С.Н.¹, </w:t>
      </w:r>
      <w:proofErr w:type="spellStart"/>
      <w:r w:rsidRPr="00AF2F69">
        <w:rPr>
          <w:rFonts w:ascii="Times New Roman" w:hAnsi="Times New Roman" w:cs="Times New Roman"/>
          <w:b/>
          <w:i/>
          <w:sz w:val="20"/>
          <w:szCs w:val="20"/>
        </w:rPr>
        <w:t>Рябцун</w:t>
      </w:r>
      <w:proofErr w:type="spellEnd"/>
      <w:r w:rsidRPr="00AF2F69">
        <w:rPr>
          <w:rFonts w:ascii="Times New Roman" w:hAnsi="Times New Roman" w:cs="Times New Roman"/>
          <w:b/>
          <w:i/>
          <w:sz w:val="20"/>
          <w:szCs w:val="20"/>
        </w:rPr>
        <w:t xml:space="preserve"> О.И.², Фролков В.К.², Яковлев М.Ю.¹ (</w:t>
      </w:r>
      <w:proofErr w:type="spellStart"/>
      <w:r w:rsidRPr="00AF2F69">
        <w:rPr>
          <w:rFonts w:ascii="Times New Roman" w:hAnsi="Times New Roman" w:cs="Times New Roman"/>
          <w:b/>
          <w:i/>
          <w:sz w:val="20"/>
          <w:szCs w:val="20"/>
          <w:lang w:val="en-US"/>
        </w:rPr>
        <w:t>drnag</w:t>
      </w:r>
      <w:proofErr w:type="spellEnd"/>
      <w:r w:rsidRPr="00AF2F69">
        <w:rPr>
          <w:rFonts w:ascii="Times New Roman" w:hAnsi="Times New Roman" w:cs="Times New Roman"/>
          <w:b/>
          <w:i/>
          <w:sz w:val="20"/>
          <w:szCs w:val="20"/>
        </w:rPr>
        <w:t>@</w:t>
      </w:r>
      <w:r w:rsidRPr="00AF2F69">
        <w:rPr>
          <w:rFonts w:ascii="Times New Roman" w:hAnsi="Times New Roman" w:cs="Times New Roman"/>
          <w:b/>
          <w:i/>
          <w:sz w:val="20"/>
          <w:szCs w:val="20"/>
          <w:lang w:val="en-US"/>
        </w:rPr>
        <w:t>mail</w:t>
      </w:r>
      <w:r w:rsidRPr="00AF2F69">
        <w:rPr>
          <w:rFonts w:ascii="Times New Roman" w:hAnsi="Times New Roman" w:cs="Times New Roman"/>
          <w:b/>
          <w:i/>
          <w:sz w:val="20"/>
          <w:szCs w:val="20"/>
        </w:rPr>
        <w:t>.</w:t>
      </w:r>
      <w:proofErr w:type="spellStart"/>
      <w:r w:rsidRPr="00AF2F69">
        <w:rPr>
          <w:rFonts w:ascii="Times New Roman" w:hAnsi="Times New Roman" w:cs="Times New Roman"/>
          <w:b/>
          <w:i/>
          <w:sz w:val="20"/>
          <w:szCs w:val="20"/>
          <w:lang w:val="en-US"/>
        </w:rPr>
        <w:t>ru</w:t>
      </w:r>
      <w:proofErr w:type="spellEnd"/>
      <w:r w:rsidRPr="00AF2F69">
        <w:rPr>
          <w:rFonts w:ascii="Times New Roman" w:hAnsi="Times New Roman" w:cs="Times New Roman"/>
          <w:b/>
          <w:i/>
          <w:sz w:val="20"/>
          <w:szCs w:val="20"/>
        </w:rPr>
        <w:t>)</w:t>
      </w:r>
      <w:r w:rsidR="0071667D" w:rsidRPr="00AF2F69">
        <w:rPr>
          <w:rFonts w:ascii="Times New Roman" w:hAnsi="Times New Roman" w:cs="Times New Roman"/>
          <w:b/>
          <w:i/>
          <w:sz w:val="20"/>
          <w:szCs w:val="20"/>
        </w:rPr>
        <w:br/>
      </w:r>
      <w:r w:rsidR="00AF2F69">
        <w:rPr>
          <w:rFonts w:ascii="Times New Roman" w:hAnsi="Times New Roman" w:cs="Times New Roman"/>
          <w:b/>
          <w:i/>
          <w:sz w:val="20"/>
          <w:szCs w:val="20"/>
        </w:rPr>
        <w:t xml:space="preserve">¹ЦСП Минздрава России, </w:t>
      </w:r>
      <w:r w:rsidRPr="00AF2F69">
        <w:rPr>
          <w:rFonts w:ascii="Times New Roman" w:hAnsi="Times New Roman" w:cs="Times New Roman"/>
          <w:b/>
          <w:i/>
          <w:sz w:val="20"/>
          <w:szCs w:val="20"/>
        </w:rPr>
        <w:t>Москва</w:t>
      </w:r>
      <w:r w:rsidR="00AF2F69">
        <w:rPr>
          <w:rFonts w:ascii="Times New Roman" w:hAnsi="Times New Roman" w:cs="Times New Roman"/>
          <w:b/>
          <w:i/>
          <w:sz w:val="20"/>
          <w:szCs w:val="20"/>
        </w:rPr>
        <w:t>;</w:t>
      </w:r>
    </w:p>
    <w:p w:rsidR="00836635" w:rsidRDefault="00836635" w:rsidP="00AF2F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AF2F69">
        <w:rPr>
          <w:rFonts w:ascii="Times New Roman" w:hAnsi="Times New Roman" w:cs="Times New Roman"/>
          <w:b/>
          <w:i/>
          <w:sz w:val="20"/>
          <w:szCs w:val="20"/>
        </w:rPr>
        <w:t xml:space="preserve">  ²Международный Университе</w:t>
      </w:r>
      <w:r w:rsidR="00AF2F69">
        <w:rPr>
          <w:rFonts w:ascii="Times New Roman" w:hAnsi="Times New Roman" w:cs="Times New Roman"/>
          <w:b/>
          <w:i/>
          <w:sz w:val="20"/>
          <w:szCs w:val="20"/>
        </w:rPr>
        <w:t xml:space="preserve">т Восстановительной Медицины, </w:t>
      </w:r>
      <w:r w:rsidRPr="00AF2F69">
        <w:rPr>
          <w:rFonts w:ascii="Times New Roman" w:hAnsi="Times New Roman" w:cs="Times New Roman"/>
          <w:b/>
          <w:i/>
          <w:sz w:val="20"/>
          <w:szCs w:val="20"/>
        </w:rPr>
        <w:t>Москва</w:t>
      </w:r>
    </w:p>
    <w:p w:rsidR="00AF2F69" w:rsidRPr="00AF2F69" w:rsidRDefault="00AF2F69" w:rsidP="00AF2F6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092C" w:rsidRPr="00836635" w:rsidRDefault="00D0092C" w:rsidP="00AF2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Разработка новых, более эффективных методов лечения воспалительно-дистрофических заболеваний пародонта выступает актуальной проблемой современной терапевтической стоматологии. Несмотря на применение современных медикаментозных средств, включая антибиотики, не удалось снизить рост заболеваемости, которая в настоящее время среди лиц работоспособного возраста достигает до 98%. При этом заболеваемость хроническим пародонтитом в России, по данным эпидемиологических исследований, в 1,5-2 раза выше, чем в Европе.</w:t>
      </w:r>
    </w:p>
    <w:p w:rsidR="00D0092C" w:rsidRPr="00836635" w:rsidRDefault="00D0092C" w:rsidP="00AF2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Рассматривая различные патогенетические механизмы, приводящие к прогрессированию хронических форм заболевания, большинство специалистов выделяют циркуляторную гипоксию тканей пародонтального комплекса. Среди различных биохимических процессов,  активируемых в условиях гипоксии,  ведущее место,  по мнению многих авторов, принадлежит  свободнорадикальному  окислению,  индукция   которого выступает в качестве ключевого звена патогенеза хронизации воспалительных заболеваний пародонта.</w:t>
      </w:r>
    </w:p>
    <w:p w:rsidR="00D0092C" w:rsidRPr="00836635" w:rsidRDefault="00D0092C" w:rsidP="00AF2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Целью настоящей работы явилось изучение применения озонотерапии для коррекции процессов липопероксидации и антиоксидантной защиты у больных с пародонтитами.</w:t>
      </w:r>
    </w:p>
    <w:p w:rsidR="00D0092C" w:rsidRPr="00836635" w:rsidRDefault="00D0092C" w:rsidP="00AF2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Исследование выполнено на 62 пациентах с хроническим генеральзованным пародонтитом  легкой и средней степени тяжести. Из них 30 человек получали стандартную пародонтологическую терапию, 32 больных, наряду с традиционным лечением, получали озонотерапию путем орошения десны озоно-кислородной смесью с концентрацией озона 75-80 мг/л. Озонотерапию проводили один раз в сутки, в течение 10-15 минут. Полный курс лечения включал 10 процедур, проводимых через день. В слюне и десневой жидкости определяли первичные (ацилгидроперекиси) и вторичные продукты ПОЛ (МДА), а также активность антиоксидантных ферментов (СОД, глутатионредуктаза). Для интегративной оценки перекисного метаболизма рассчитывали коэффициент антиоксидантной активности (КАОЗ). Клиническими критериями эффективности проводимого восстановительного лечения выступали степень выраженности жалоб пациентов, а также данные объективного обследования и расчетные  гигиенические и пародонтальные индексы.</w:t>
      </w:r>
    </w:p>
    <w:p w:rsidR="00D0092C" w:rsidRPr="00836635" w:rsidRDefault="00D0092C" w:rsidP="00AF2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Полученные результаты позволяют заключить, что курсовое применение озонотерапии оказывает выраженное антиоксидантное действие, реализуемое за счет восстановления баланса между про- и антиоксидантными механизмами, что обеспечивает повышение резервной мощности защитных систем и поддержание окислительного гомеостаза в условиях физиологического оптимума. Совокупность выявленных эффектов, включая снижение концентрации вторичных и конечных продуктов ПОЛ, позволяет рассматривать данный подход в качестве эффективной технологии патогенетической коррекции основных клинических проявлений хронического пародонтита и профилактики его дальнейшего прогрессирования.</w:t>
      </w:r>
      <w:bookmarkStart w:id="0" w:name="_GoBack"/>
      <w:bookmarkEnd w:id="0"/>
    </w:p>
    <w:sectPr w:rsidR="00D0092C" w:rsidRPr="00836635" w:rsidSect="00AF2F6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635"/>
    <w:rsid w:val="001661CC"/>
    <w:rsid w:val="006E384B"/>
    <w:rsid w:val="0071667D"/>
    <w:rsid w:val="00836635"/>
    <w:rsid w:val="009B1C67"/>
    <w:rsid w:val="00AF2F69"/>
    <w:rsid w:val="00D0092C"/>
    <w:rsid w:val="00FB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Ishtvan</dc:creator>
  <cp:keywords/>
  <dc:description/>
  <cp:lastModifiedBy>LR-002</cp:lastModifiedBy>
  <cp:revision>5</cp:revision>
  <dcterms:created xsi:type="dcterms:W3CDTF">2015-02-08T23:39:00Z</dcterms:created>
  <dcterms:modified xsi:type="dcterms:W3CDTF">2018-06-07T08:29:00Z</dcterms:modified>
</cp:coreProperties>
</file>